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90689F" w14:textId="77777777" w:rsidR="0025093E" w:rsidRPr="0025093E" w:rsidRDefault="0025093E" w:rsidP="0025093E">
      <w:pPr>
        <w:widowControl/>
        <w:spacing w:line="360" w:lineRule="atLeast"/>
        <w:jc w:val="center"/>
        <w:outlineLvl w:val="0"/>
        <w:rPr>
          <w:rFonts w:ascii="Arial" w:eastAsia="宋体" w:hAnsi="Arial" w:cs="Arial"/>
          <w:b/>
          <w:color w:val="000000"/>
          <w:kern w:val="36"/>
          <w:sz w:val="30"/>
          <w:szCs w:val="30"/>
        </w:rPr>
      </w:pPr>
      <w:r w:rsidRPr="0025093E">
        <w:rPr>
          <w:rFonts w:ascii="Arial" w:eastAsia="宋体" w:hAnsi="Arial" w:cs="Arial"/>
          <w:b/>
          <w:color w:val="000000"/>
          <w:kern w:val="36"/>
          <w:sz w:val="30"/>
          <w:szCs w:val="30"/>
        </w:rPr>
        <w:t>《实验地球物理教程（第二版）》修订说明</w:t>
      </w:r>
    </w:p>
    <w:p w14:paraId="400A8C01" w14:textId="732EDE4D" w:rsidR="0025093E" w:rsidRPr="0025093E" w:rsidRDefault="0025093E" w:rsidP="0025093E">
      <w:pPr>
        <w:widowControl/>
        <w:spacing w:line="360" w:lineRule="atLeast"/>
        <w:ind w:firstLineChars="200" w:firstLine="480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《地球物理实验教程》自</w:t>
      </w:r>
      <w:r w:rsidR="0034779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2014</w:t>
      </w:r>
      <w:r w:rsidR="0034779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年</w:t>
      </w: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出版至今已十余年</w:t>
      </w:r>
      <w:r w:rsidR="00E6758E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。</w:t>
      </w: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十余年间，野外</w:t>
      </w:r>
      <w:r w:rsidR="0034779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、实验室</w:t>
      </w: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配套的地球物理</w:t>
      </w:r>
      <w:r w:rsidR="0034779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现场</w:t>
      </w: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观测、模</w:t>
      </w:r>
      <w:r w:rsidR="0034779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型</w:t>
      </w: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实验技术体系持续完善，逐步形成独立、</w:t>
      </w:r>
      <w:r w:rsidR="00FD2B81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稳定、</w:t>
      </w: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完整的实验地球物理学科分支</w:t>
      </w:r>
      <w:r w:rsidR="00FD2B81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和学科框架，但地球物理方法、仪器、处理技术和软件更新迭代</w:t>
      </w:r>
      <w:r w:rsidR="0034779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显示明显的加速趋势</w:t>
      </w:r>
      <w:r w:rsidR="00FD2B81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，</w:t>
      </w:r>
      <w:r w:rsidR="008F10DE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原教材内容已远不能满足和适应新形势下的教学需求</w:t>
      </w:r>
      <w:r w:rsidR="00FD2B81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。</w:t>
      </w: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为</w:t>
      </w:r>
      <w:r w:rsidR="0034779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契合</w:t>
      </w: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学科发展定位、适配当下教学与行业技术应用需求，本书第二版正式将书名由《地球物理实验教程》调整为《实验地球物理教程》，同步完成全书内容、章节框架、实操案例的系统性修订与扩充，具体修订内容如下：</w:t>
      </w:r>
    </w:p>
    <w:p w14:paraId="6FA9E019" w14:textId="71E6C281" w:rsidR="0025093E" w:rsidRPr="009D09FD" w:rsidRDefault="0025093E" w:rsidP="0025093E">
      <w:pPr>
        <w:widowControl/>
        <w:spacing w:line="360" w:lineRule="atLeast"/>
        <w:outlineLvl w:val="1"/>
        <w:rPr>
          <w:rFonts w:ascii="Arial" w:eastAsia="宋体" w:hAnsi="Arial" w:cs="Arial"/>
          <w:b/>
          <w:color w:val="000000"/>
          <w:kern w:val="0"/>
          <w:sz w:val="28"/>
          <w:szCs w:val="28"/>
        </w:rPr>
      </w:pPr>
      <w:r w:rsidRPr="0025093E">
        <w:rPr>
          <w:rFonts w:ascii="Arial" w:eastAsia="宋体" w:hAnsi="Arial" w:cs="Arial"/>
          <w:b/>
          <w:color w:val="000000"/>
          <w:kern w:val="0"/>
          <w:sz w:val="28"/>
          <w:szCs w:val="28"/>
        </w:rPr>
        <w:t>一、</w:t>
      </w:r>
      <w:r w:rsidR="009D09FD" w:rsidRPr="009D09FD">
        <w:rPr>
          <w:rFonts w:ascii="Arial" w:eastAsia="宋体" w:hAnsi="Arial" w:cs="Arial" w:hint="eastAsia"/>
          <w:b/>
          <w:color w:val="000000"/>
          <w:kern w:val="0"/>
          <w:sz w:val="28"/>
          <w:szCs w:val="28"/>
        </w:rPr>
        <w:t>章节更名与内容整合</w:t>
      </w:r>
    </w:p>
    <w:p w14:paraId="3A07D591" w14:textId="739C04D8" w:rsidR="000601A7" w:rsidRPr="000601A7" w:rsidRDefault="008F10DE" w:rsidP="0025093E">
      <w:pPr>
        <w:widowControl/>
        <w:spacing w:line="360" w:lineRule="atLeast"/>
        <w:rPr>
          <w:rFonts w:ascii="Arial" w:eastAsia="宋体" w:hAnsi="Arial" w:cs="Arial"/>
          <w:color w:val="000000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ab/>
      </w:r>
      <w:r w:rsidR="000601A7" w:rsidRPr="000601A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近十年来，电子技术与人工智能的飞速发展，推动地球物理仪器、数据采集及处理技术实现跨越式升级。本次修订对全书各章节及附录内容进行全面同步更新，剔除老旧设备、过时处理流程等滞后内容，增补主流智能化、阵列式</w:t>
      </w:r>
      <w:r w:rsidR="000601A7" w:rsidRPr="000601A7">
        <w:rPr>
          <w:rFonts w:ascii="Arial" w:eastAsia="宋体" w:hAnsi="Arial" w:cs="Arial"/>
          <w:color w:val="000000"/>
          <w:kern w:val="0"/>
          <w:sz w:val="24"/>
          <w:szCs w:val="24"/>
        </w:rPr>
        <w:t>3D/4D</w:t>
      </w:r>
      <w:r w:rsidR="000601A7" w:rsidRPr="000601A7">
        <w:rPr>
          <w:rFonts w:ascii="Arial" w:eastAsia="宋体" w:hAnsi="Arial" w:cs="Arial"/>
          <w:color w:val="000000"/>
          <w:kern w:val="0"/>
          <w:sz w:val="24"/>
          <w:szCs w:val="24"/>
        </w:rPr>
        <w:t>遥测仪器，以及高精度、自动化智能解译、数值模拟等前沿配套技术，同时补充矿产勘探、工程勘察、极地与火星探测、考古探测等多场景实操案例及配套数据集，贴合现阶段高校实验教学与行业一线生产实践的应用需求。</w:t>
      </w:r>
    </w:p>
    <w:p w14:paraId="1EDE582B" w14:textId="3EE1F17F" w:rsidR="0025093E" w:rsidRPr="000F157E" w:rsidRDefault="0025093E" w:rsidP="0025093E">
      <w:pPr>
        <w:widowControl/>
        <w:spacing w:line="360" w:lineRule="atLeast"/>
        <w:outlineLvl w:val="1"/>
        <w:rPr>
          <w:rFonts w:ascii="Arial" w:eastAsia="宋体" w:hAnsi="Arial" w:cs="Arial"/>
          <w:b/>
          <w:color w:val="000000"/>
          <w:kern w:val="0"/>
          <w:sz w:val="28"/>
          <w:szCs w:val="28"/>
        </w:rPr>
      </w:pPr>
      <w:r w:rsidRPr="0025093E">
        <w:rPr>
          <w:rFonts w:ascii="Arial" w:eastAsia="宋体" w:hAnsi="Arial" w:cs="Arial"/>
          <w:b/>
          <w:color w:val="000000"/>
          <w:kern w:val="0"/>
          <w:sz w:val="28"/>
          <w:szCs w:val="28"/>
        </w:rPr>
        <w:t>二、</w:t>
      </w:r>
      <w:r w:rsidR="000F157E" w:rsidRPr="000F157E">
        <w:rPr>
          <w:rFonts w:ascii="Arial" w:eastAsia="宋体" w:hAnsi="Arial" w:cs="Arial" w:hint="eastAsia"/>
          <w:b/>
          <w:color w:val="000000"/>
          <w:kern w:val="0"/>
          <w:sz w:val="28"/>
          <w:szCs w:val="28"/>
        </w:rPr>
        <w:t>在原有</w:t>
      </w:r>
      <w:r w:rsidR="000F157E" w:rsidRPr="000F157E">
        <w:rPr>
          <w:rFonts w:ascii="Arial" w:eastAsia="宋体" w:hAnsi="Arial" w:cs="Arial"/>
          <w:b/>
          <w:color w:val="000000"/>
          <w:kern w:val="0"/>
          <w:sz w:val="28"/>
          <w:szCs w:val="28"/>
        </w:rPr>
        <w:t xml:space="preserve"> 8 </w:t>
      </w:r>
      <w:r w:rsidR="000F157E" w:rsidRPr="000F157E">
        <w:rPr>
          <w:rFonts w:ascii="Arial" w:eastAsia="宋体" w:hAnsi="Arial" w:cs="Arial"/>
          <w:b/>
          <w:color w:val="000000"/>
          <w:kern w:val="0"/>
          <w:sz w:val="28"/>
          <w:szCs w:val="28"/>
        </w:rPr>
        <w:t>章基础上，新增</w:t>
      </w:r>
      <w:r w:rsidR="00347796">
        <w:rPr>
          <w:rFonts w:ascii="Arial" w:eastAsia="宋体" w:hAnsi="Arial" w:cs="Arial" w:hint="eastAsia"/>
          <w:b/>
          <w:color w:val="000000"/>
          <w:kern w:val="0"/>
          <w:sz w:val="28"/>
          <w:szCs w:val="28"/>
        </w:rPr>
        <w:t>4</w:t>
      </w:r>
      <w:r w:rsidR="000F157E" w:rsidRPr="000F157E">
        <w:rPr>
          <w:rFonts w:ascii="Arial" w:eastAsia="宋体" w:hAnsi="Arial" w:cs="Arial"/>
          <w:b/>
          <w:color w:val="000000"/>
          <w:kern w:val="0"/>
          <w:sz w:val="28"/>
          <w:szCs w:val="28"/>
        </w:rPr>
        <w:t>个独立章节</w:t>
      </w:r>
    </w:p>
    <w:p w14:paraId="52E932E6" w14:textId="4F8D2866" w:rsidR="0025093E" w:rsidRPr="0025093E" w:rsidRDefault="008F10DE" w:rsidP="008F10DE">
      <w:pPr>
        <w:widowControl/>
        <w:spacing w:line="360" w:lineRule="atLeast"/>
        <w:rPr>
          <w:rFonts w:ascii="Arial" w:eastAsia="宋体" w:hAnsi="Arial" w:cs="Arial"/>
          <w:color w:val="000000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ab/>
      </w:r>
      <w:r w:rsidR="0025093E"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原版全书共</w:t>
      </w:r>
      <w:r w:rsidR="0025093E"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8 </w:t>
      </w:r>
      <w:r w:rsidR="0025093E"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章，本次重新调整章节架构，优化内容划分：</w:t>
      </w:r>
    </w:p>
    <w:p w14:paraId="174A7499" w14:textId="77777777" w:rsidR="002139A4" w:rsidRDefault="0025093E" w:rsidP="008F10DE">
      <w:pPr>
        <w:widowControl/>
        <w:numPr>
          <w:ilvl w:val="0"/>
          <w:numId w:val="1"/>
        </w:numPr>
        <w:tabs>
          <w:tab w:val="clear" w:pos="360"/>
          <w:tab w:val="num" w:pos="0"/>
        </w:tabs>
        <w:spacing w:line="360" w:lineRule="atLeast"/>
        <w:ind w:left="0" w:firstLine="0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章节更名与内容整合：</w:t>
      </w:r>
    </w:p>
    <w:p w14:paraId="34F8B92A" w14:textId="43962457" w:rsidR="000A1345" w:rsidRDefault="002139A4" w:rsidP="002139A4">
      <w:pPr>
        <w:widowControl/>
        <w:spacing w:line="360" w:lineRule="atLeast"/>
        <w:rPr>
          <w:rFonts w:ascii="Arial" w:eastAsia="宋体" w:hAnsi="Arial" w:cs="Arial"/>
          <w:color w:val="000000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ab/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第二章“</w:t>
      </w:r>
      <w:r w:rsidRPr="002139A4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地球物理数据采集、处理和解释技术基础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”部分增加“正演”和“反演”内容，同时增加“</w:t>
      </w:r>
      <w:r w:rsidRPr="002139A4">
        <w:rPr>
          <w:rFonts w:ascii="宋体" w:eastAsia="宋体" w:hAnsi="宋体" w:hint="eastAsia"/>
          <w:sz w:val="24"/>
          <w:szCs w:val="24"/>
        </w:rPr>
        <w:t>2.4 地球物理四维遥测与智能感知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”用以适应近年来在灾害监测领域</w:t>
      </w:r>
      <w:r w:rsidR="000A1345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“四维透视成像”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和</w:t>
      </w:r>
      <w:r w:rsidR="000A1345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“智能监测预警”的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技术进步。</w:t>
      </w:r>
    </w:p>
    <w:p w14:paraId="5752941E" w14:textId="4FF6CBF8" w:rsidR="0025093E" w:rsidRPr="0025093E" w:rsidRDefault="002139A4" w:rsidP="002139A4">
      <w:pPr>
        <w:widowControl/>
        <w:spacing w:line="360" w:lineRule="atLeast"/>
        <w:rPr>
          <w:rFonts w:ascii="Arial" w:eastAsia="宋体" w:hAnsi="Arial" w:cs="Arial"/>
          <w:color w:val="000000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ab/>
      </w:r>
      <w:r w:rsidR="0025093E"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将原</w:t>
      </w:r>
      <w:r w:rsidR="0025093E"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“</w:t>
      </w:r>
      <w:r w:rsidR="0025093E"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高密度电法</w:t>
      </w:r>
      <w:r w:rsidR="0025093E"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” </w:t>
      </w:r>
      <w:r w:rsidR="0025093E"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章节更名为</w:t>
      </w:r>
      <w:r w:rsidR="00B21AE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“</w:t>
      </w:r>
      <w:r w:rsidR="0034779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第六章</w:t>
      </w:r>
      <w:r w:rsidR="0034779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常规</w:t>
      </w:r>
      <w:r w:rsidR="00B21AE6"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电阻率法</w:t>
      </w:r>
      <w:r w:rsidR="00B21AE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”</w:t>
      </w:r>
      <w:r w:rsidR="0025093E"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，保留原版高密度电法全部核心内容并完整嵌入本章主体，同时拓展直流电阻率基础理论、野外布线规范、干扰校正等基础教学内容</w:t>
      </w:r>
      <w:r w:rsidR="0034779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，并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在</w:t>
      </w:r>
      <w:r w:rsidR="0034779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该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章节增加“</w:t>
      </w: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自然电位法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”</w:t>
      </w: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、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“</w:t>
      </w: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激发极化法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”等内容。</w:t>
      </w:r>
    </w:p>
    <w:p w14:paraId="44E45754" w14:textId="33016F46" w:rsidR="000A1345" w:rsidRDefault="000A1345" w:rsidP="008F10DE">
      <w:pPr>
        <w:widowControl/>
        <w:numPr>
          <w:ilvl w:val="0"/>
          <w:numId w:val="1"/>
        </w:numPr>
        <w:spacing w:line="360" w:lineRule="atLeast"/>
        <w:ind w:left="0" w:firstLine="0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在原有</w:t>
      </w: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8 </w:t>
      </w: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章基础上，</w:t>
      </w:r>
      <w:r w:rsidR="0025093E"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新增</w:t>
      </w:r>
      <w:r w:rsidR="00B8329E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4</w:t>
      </w:r>
      <w:r w:rsidR="002139A4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个</w:t>
      </w:r>
      <w:r w:rsidR="0025093E"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独立教学章节：</w:t>
      </w:r>
    </w:p>
    <w:p w14:paraId="6E8D3AA1" w14:textId="7313522E" w:rsidR="000601A7" w:rsidRPr="000601A7" w:rsidRDefault="000A1345" w:rsidP="000A1345">
      <w:pPr>
        <w:widowControl/>
        <w:spacing w:line="360" w:lineRule="atLeast"/>
        <w:rPr>
          <w:rFonts w:ascii="Arial" w:eastAsia="宋体" w:hAnsi="Arial" w:cs="Arial"/>
          <w:color w:val="000000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ab/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新增“</w:t>
      </w:r>
      <w:r w:rsidRPr="000A1345">
        <w:rPr>
          <w:rFonts w:ascii="宋体" w:eastAsia="宋体" w:hAnsi="宋体" w:hint="eastAsia"/>
          <w:sz w:val="24"/>
          <w:szCs w:val="24"/>
        </w:rPr>
        <w:t>第四章 辅助平台与定位技术基础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”，</w:t>
      </w:r>
      <w:r w:rsidR="000601A7" w:rsidRPr="000601A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地球物理勘探工作的顺利开展离不开各类平台</w:t>
      </w:r>
      <w:r w:rsidR="00B8329E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、</w:t>
      </w:r>
      <w:proofErr w:type="gramStart"/>
      <w:r w:rsidR="000601A7" w:rsidRPr="000601A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载具的</w:t>
      </w:r>
      <w:proofErr w:type="gramEnd"/>
      <w:r w:rsidR="000601A7" w:rsidRPr="000601A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支撑，常用作业平台主要包含地面</w:t>
      </w:r>
      <w:proofErr w:type="gramStart"/>
      <w:r w:rsidR="000601A7" w:rsidRPr="000601A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车载与</w:t>
      </w:r>
      <w:proofErr w:type="gramEnd"/>
      <w:r w:rsidR="000601A7" w:rsidRPr="000601A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船载平台、井中</w:t>
      </w:r>
      <w:r w:rsidR="00B8329E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勘探的</w:t>
      </w:r>
      <w:r w:rsidR="000601A7" w:rsidRPr="000601A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测井平台、航空地球物理平台等类型。不同作业平台适配不同勘探场景与地质环境，是地球物理数据采集工作的核心载体，直接决定数据采集的效率、范围与规范性，对整体勘探工作质量起到至关重要的支撑作用，因此有必要对各类主流勘探平台的特点与应用场景进行系统介绍。同时，地球物理成像的精度、分辨率核心取决于野外测点的定位精准度，精准的空间定位是保障地球物理数据有效性、成像结果可靠性的前提。基于此，本章同步介绍全站仪、</w:t>
      </w:r>
      <w:r w:rsidR="000601A7" w:rsidRPr="000601A7">
        <w:rPr>
          <w:rFonts w:ascii="Arial" w:eastAsia="宋体" w:hAnsi="Arial" w:cs="Arial"/>
          <w:color w:val="000000"/>
          <w:kern w:val="0"/>
          <w:sz w:val="24"/>
          <w:szCs w:val="24"/>
        </w:rPr>
        <w:t>GPS</w:t>
      </w:r>
      <w:r w:rsidR="000601A7" w:rsidRPr="000601A7">
        <w:rPr>
          <w:rFonts w:ascii="Arial" w:eastAsia="宋体" w:hAnsi="Arial" w:cs="Arial"/>
          <w:color w:val="000000"/>
          <w:kern w:val="0"/>
          <w:sz w:val="24"/>
          <w:szCs w:val="24"/>
        </w:rPr>
        <w:t>等主流测绘</w:t>
      </w:r>
      <w:r w:rsidR="000601A7" w:rsidRPr="000601A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定位仪器的基本原理、操作要点及应用场景。</w:t>
      </w:r>
    </w:p>
    <w:p w14:paraId="2424B11C" w14:textId="77777777" w:rsidR="000601A7" w:rsidRDefault="000601A7" w:rsidP="000A1345">
      <w:pPr>
        <w:widowControl/>
        <w:spacing w:line="360" w:lineRule="atLeast"/>
        <w:rPr>
          <w:rFonts w:ascii="Arial" w:eastAsia="宋体" w:hAnsi="Arial" w:cs="Arial"/>
          <w:color w:val="000000"/>
          <w:kern w:val="0"/>
          <w:sz w:val="24"/>
          <w:szCs w:val="24"/>
        </w:rPr>
      </w:pPr>
    </w:p>
    <w:p w14:paraId="09DD55F8" w14:textId="1FD8BE9A" w:rsidR="000601A7" w:rsidRPr="000601A7" w:rsidRDefault="000A1345" w:rsidP="000601A7">
      <w:pPr>
        <w:widowControl/>
        <w:spacing w:line="360" w:lineRule="atLeas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lastRenderedPageBreak/>
        <w:tab/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新增</w:t>
      </w:r>
      <w:r w:rsidR="00B21AE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“</w:t>
      </w:r>
      <w:r w:rsidR="00A15DFD" w:rsidRPr="000A1345">
        <w:rPr>
          <w:rFonts w:ascii="宋体" w:eastAsia="宋体" w:hAnsi="宋体" w:hint="eastAsia"/>
          <w:sz w:val="24"/>
          <w:szCs w:val="24"/>
        </w:rPr>
        <w:t>第</w:t>
      </w:r>
      <w:r w:rsidR="00A15DFD">
        <w:rPr>
          <w:rFonts w:ascii="宋体" w:eastAsia="宋体" w:hAnsi="宋体" w:hint="eastAsia"/>
          <w:sz w:val="24"/>
          <w:szCs w:val="24"/>
        </w:rPr>
        <w:t>七</w:t>
      </w:r>
      <w:r w:rsidR="00A15DFD" w:rsidRPr="000A1345">
        <w:rPr>
          <w:rFonts w:ascii="宋体" w:eastAsia="宋体" w:hAnsi="宋体" w:hint="eastAsia"/>
          <w:sz w:val="24"/>
          <w:szCs w:val="24"/>
        </w:rPr>
        <w:t>章</w:t>
      </w:r>
      <w:r w:rsidR="00A15DFD">
        <w:rPr>
          <w:rFonts w:ascii="宋体" w:eastAsia="宋体" w:hAnsi="宋体" w:hint="eastAsia"/>
          <w:sz w:val="24"/>
          <w:szCs w:val="24"/>
        </w:rPr>
        <w:t xml:space="preserve"> </w:t>
      </w:r>
      <w:r w:rsidR="00B21AE6"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非常规电阻率法</w:t>
      </w:r>
      <w:r w:rsidR="00B21AE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”</w:t>
      </w:r>
      <w:r w:rsidR="00A15DFD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，</w:t>
      </w:r>
      <w:r w:rsidR="000601A7" w:rsidRPr="000601A7">
        <w:rPr>
          <w:rFonts w:ascii="宋体" w:eastAsia="宋体" w:hAnsi="宋体" w:cs="宋体"/>
          <w:kern w:val="0"/>
          <w:sz w:val="24"/>
          <w:szCs w:val="24"/>
        </w:rPr>
        <w:t>常规电阻率法已广泛应用于基础地质勘查、浅层地质探测等领域，而随着矿产勘探、地质灾害预警行业的发展，适配复杂地质条件、具备高精度、智能化优势的非常规电阻率前沿技术逐步成熟。本章立足</w:t>
      </w:r>
      <w:r w:rsidR="000601A7" w:rsidRPr="000601A7">
        <w:rPr>
          <w:rFonts w:ascii="Arial" w:eastAsia="宋体" w:hAnsi="Arial" w:cs="Arial"/>
          <w:color w:val="000000"/>
          <w:kern w:val="0"/>
          <w:sz w:val="24"/>
          <w:szCs w:val="24"/>
        </w:rPr>
        <w:t>矿产勘探</w:t>
      </w:r>
      <w:r w:rsidR="000601A7">
        <w:rPr>
          <w:rFonts w:ascii="宋体" w:eastAsia="宋体" w:hAnsi="宋体" w:cs="宋体" w:hint="eastAsia"/>
          <w:kern w:val="0"/>
          <w:sz w:val="24"/>
          <w:szCs w:val="24"/>
        </w:rPr>
        <w:t>和</w:t>
      </w:r>
      <w:r w:rsidR="000601A7" w:rsidRPr="000601A7">
        <w:rPr>
          <w:rFonts w:ascii="宋体" w:eastAsia="宋体" w:hAnsi="宋体" w:cs="宋体"/>
          <w:kern w:val="0"/>
          <w:sz w:val="24"/>
          <w:szCs w:val="24"/>
        </w:rPr>
        <w:t>地质灾害智能感知预警</w:t>
      </w:r>
      <w:r w:rsidR="000601A7">
        <w:rPr>
          <w:rFonts w:ascii="宋体" w:eastAsia="宋体" w:hAnsi="宋体" w:cs="宋体" w:hint="eastAsia"/>
          <w:kern w:val="0"/>
          <w:sz w:val="24"/>
          <w:szCs w:val="24"/>
        </w:rPr>
        <w:t>等</w:t>
      </w:r>
      <w:r w:rsidR="000601A7" w:rsidRPr="000601A7">
        <w:rPr>
          <w:rFonts w:ascii="宋体" w:eastAsia="宋体" w:hAnsi="宋体" w:cs="宋体"/>
          <w:kern w:val="0"/>
          <w:sz w:val="24"/>
          <w:szCs w:val="24"/>
        </w:rPr>
        <w:t>应用场景，重点介绍跨街对穿电阻率、随机分布式高密度电法、全张量电阻率等新兴技术。系统阐述各类非常规电阻率方法的探测原理、技术优势、技术要点，结合实际工程案例分析其在深部找矿、隐蔽地质体探测、滑坡、地面塌陷等地质灾害动态监测、智能预警中的应用价值，展现电阻率法的前沿发展与工程应用拓展方向。</w:t>
      </w:r>
    </w:p>
    <w:p w14:paraId="1E67D16C" w14:textId="2D4E02EB" w:rsidR="00804F97" w:rsidRDefault="00A15DFD" w:rsidP="00804F9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ab/>
      </w:r>
      <w:r w:rsidR="000601A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新增“第八章</w:t>
      </w:r>
      <w:r w:rsidR="00851C54">
        <w:rPr>
          <w:rFonts w:ascii="Arial" w:eastAsia="宋体" w:hAnsi="Arial" w:cs="Arial" w:hint="eastAsia"/>
          <w:color w:val="000000"/>
          <w:kern w:val="0"/>
          <w:sz w:val="24"/>
          <w:szCs w:val="24"/>
        </w:rPr>
        <w:t xml:space="preserve"> </w:t>
      </w:r>
      <w:r w:rsidR="000601A7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电磁法”，</w:t>
      </w:r>
      <w:r w:rsidR="000601A7" w:rsidRPr="000601A7">
        <w:rPr>
          <w:rFonts w:ascii="宋体" w:eastAsia="宋体" w:hAnsi="宋体" w:cs="宋体"/>
          <w:kern w:val="0"/>
          <w:sz w:val="24"/>
          <w:szCs w:val="24"/>
        </w:rPr>
        <w:t>电磁法是地球物理电法勘探体系中不可或缺的重要分支，方法体系丰富、适配场景广泛，是矿产资源勘查、水文地质探测、工程地质勘察的核心技术手段</w:t>
      </w:r>
      <w:r w:rsidR="00B8329E">
        <w:rPr>
          <w:rFonts w:ascii="宋体" w:eastAsia="宋体" w:hAnsi="宋体" w:cs="宋体" w:hint="eastAsia"/>
          <w:kern w:val="0"/>
          <w:sz w:val="24"/>
          <w:szCs w:val="24"/>
        </w:rPr>
        <w:t>。</w:t>
      </w:r>
      <w:bookmarkStart w:id="0" w:name="_GoBack"/>
      <w:bookmarkEnd w:id="0"/>
      <w:r w:rsidR="000601A7" w:rsidRPr="000601A7">
        <w:rPr>
          <w:rFonts w:ascii="宋体" w:eastAsia="宋体" w:hAnsi="宋体" w:cs="宋体"/>
          <w:kern w:val="0"/>
          <w:sz w:val="24"/>
          <w:szCs w:val="24"/>
        </w:rPr>
        <w:t>相较于传统地球物理勘探方法，电磁法的设备仪器、技术体系迭代更新速度极快，新技术、新设备、新应用模式不断涌现。为贴合行业技术发展趋势，完善电法勘探知识体系，本版新增本章内容，系统梳理当前地质勘探领域主流的电磁法技术，同时重点纳入具备发展潜力的前沿电磁勘探技术，详细介绍各类电磁法的勘探原理、仪器设备、工作方法、技术适用条件及工程应用场景，覆盖电磁法的基础理论与前沿技术成果。</w:t>
      </w:r>
    </w:p>
    <w:p w14:paraId="581CADA2" w14:textId="6A8C2B58" w:rsidR="00804F97" w:rsidRPr="00804F97" w:rsidRDefault="00804F97" w:rsidP="00804F97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新增“</w:t>
      </w:r>
      <w:r w:rsidRPr="00E2668F">
        <w:rPr>
          <w:rFonts w:ascii="宋体" w:eastAsia="宋体" w:hAnsi="宋体" w:hint="eastAsia"/>
          <w:sz w:val="24"/>
          <w:szCs w:val="24"/>
        </w:rPr>
        <w:t>第十二章  放射性测量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”，</w:t>
      </w:r>
      <w:r w:rsidRPr="00804F97">
        <w:rPr>
          <w:rFonts w:ascii="宋体" w:eastAsia="宋体" w:hAnsi="宋体" w:cs="宋体"/>
          <w:kern w:val="0"/>
          <w:sz w:val="24"/>
          <w:szCs w:val="24"/>
        </w:rPr>
        <w:t>放射性测量是地球物理学科的重要分支，也是矿产勘查、地质环境评价、地质构造研究的重要技术方法，具备独特的勘探优势与不可替代的应用价值。为完善地球物理勘探全学科知识体系，第二版教材新增本章内容。本章围绕放射性勘探核心知识展开，系统讲解放射性勘探的基本理论与工作原理，介绍主流放射性勘探仪器的设备结构、工作性能与操作规范。同时结合课程教学与实践需求，配套设置对应的实验内容与实操环节，明确实验流程、操作要点与数据分析方法，实现理论知识与实践操作的有机结合，帮助读者全面掌握放射性测量的基础理论与实操技能。</w:t>
      </w:r>
    </w:p>
    <w:p w14:paraId="0DAEC9F4" w14:textId="0FD9D8C8" w:rsidR="00A15DFD" w:rsidRPr="00A15DFD" w:rsidRDefault="00A15DFD" w:rsidP="00A15DFD">
      <w:pPr>
        <w:widowControl/>
        <w:spacing w:line="360" w:lineRule="atLeast"/>
        <w:ind w:firstLine="480"/>
        <w:rPr>
          <w:rFonts w:ascii="Arial" w:eastAsia="宋体" w:hAnsi="Arial" w:cs="Arial"/>
          <w:color w:val="000000"/>
          <w:kern w:val="0"/>
          <w:sz w:val="24"/>
          <w:szCs w:val="24"/>
        </w:rPr>
      </w:pPr>
    </w:p>
    <w:p w14:paraId="2BCEEF7D" w14:textId="246875CB" w:rsidR="0025093E" w:rsidRPr="0025093E" w:rsidRDefault="0025093E" w:rsidP="008F10DE">
      <w:pPr>
        <w:widowControl/>
        <w:spacing w:line="360" w:lineRule="atLeast"/>
        <w:outlineLvl w:val="1"/>
        <w:rPr>
          <w:rFonts w:ascii="Arial" w:eastAsia="宋体" w:hAnsi="Arial" w:cs="Arial"/>
          <w:b/>
          <w:color w:val="000000"/>
          <w:kern w:val="0"/>
          <w:sz w:val="28"/>
          <w:szCs w:val="28"/>
        </w:rPr>
      </w:pPr>
      <w:r w:rsidRPr="0025093E">
        <w:rPr>
          <w:rFonts w:ascii="Arial" w:eastAsia="宋体" w:hAnsi="Arial" w:cs="Arial"/>
          <w:b/>
          <w:color w:val="000000"/>
          <w:kern w:val="0"/>
          <w:sz w:val="28"/>
          <w:szCs w:val="28"/>
        </w:rPr>
        <w:t>三、配套教学内容优化</w:t>
      </w:r>
    </w:p>
    <w:p w14:paraId="3CC64F13" w14:textId="77777777" w:rsidR="0025093E" w:rsidRPr="0025093E" w:rsidRDefault="0025093E" w:rsidP="008F10DE">
      <w:pPr>
        <w:widowControl/>
        <w:numPr>
          <w:ilvl w:val="0"/>
          <w:numId w:val="2"/>
        </w:numPr>
        <w:tabs>
          <w:tab w:val="clear" w:pos="720"/>
          <w:tab w:val="num" w:pos="0"/>
        </w:tabs>
        <w:spacing w:line="360" w:lineRule="atLeast"/>
        <w:ind w:left="0" w:firstLine="0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统一更新各实验配套操作步骤、误差分析、典型实测剖面与数值算例，适配新版仪器操作逻辑；</w:t>
      </w:r>
    </w:p>
    <w:p w14:paraId="6D24B1A1" w14:textId="7049A26F" w:rsidR="00B21AE6" w:rsidRPr="0025093E" w:rsidRDefault="00B21AE6" w:rsidP="008F10DE">
      <w:pPr>
        <w:widowControl/>
        <w:numPr>
          <w:ilvl w:val="0"/>
          <w:numId w:val="2"/>
        </w:numPr>
        <w:tabs>
          <w:tab w:val="clear" w:pos="720"/>
          <w:tab w:val="num" w:pos="0"/>
        </w:tabs>
        <w:spacing w:line="360" w:lineRule="atLeast"/>
        <w:ind w:left="0" w:firstLine="0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B21AE6">
        <w:rPr>
          <w:rFonts w:ascii="Arial" w:eastAsia="宋体" w:hAnsi="Arial" w:cs="Arial" w:hint="eastAsia"/>
          <w:color w:val="000000"/>
          <w:kern w:val="0"/>
          <w:sz w:val="24"/>
          <w:szCs w:val="24"/>
        </w:rPr>
        <w:t>扩充综合设计性、创新性、交叉性实验课时素材，贴合多学科融合教学导向，适配高校新工科建设与交叉学科、实践创新课程教学标准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；</w:t>
      </w:r>
    </w:p>
    <w:p w14:paraId="53E8ABDC" w14:textId="77777777" w:rsidR="0025093E" w:rsidRPr="0025093E" w:rsidRDefault="0025093E" w:rsidP="008F10DE">
      <w:pPr>
        <w:widowControl/>
        <w:numPr>
          <w:ilvl w:val="0"/>
          <w:numId w:val="2"/>
        </w:numPr>
        <w:tabs>
          <w:tab w:val="clear" w:pos="720"/>
          <w:tab w:val="num" w:pos="0"/>
        </w:tabs>
        <w:spacing w:line="360" w:lineRule="atLeast"/>
        <w:ind w:left="0" w:firstLine="0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25093E">
        <w:rPr>
          <w:rFonts w:ascii="Arial" w:eastAsia="宋体" w:hAnsi="Arial" w:cs="Arial"/>
          <w:color w:val="000000"/>
          <w:kern w:val="0"/>
          <w:sz w:val="24"/>
          <w:szCs w:val="24"/>
        </w:rPr>
        <w:t>修正第一版文字疏漏、公式排版与示意图缺陷，配套更新实验流程图、仪器实物图、正反演结果图例，提升教材可读性与实操指导性。</w:t>
      </w:r>
    </w:p>
    <w:p w14:paraId="5F0F691C" w14:textId="77777777" w:rsidR="0025093E" w:rsidRPr="0025093E" w:rsidRDefault="0025093E" w:rsidP="008F10DE"/>
    <w:sectPr w:rsidR="0025093E" w:rsidRPr="00250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1417E" w14:textId="77777777" w:rsidR="00AA1DEF" w:rsidRDefault="00AA1DEF" w:rsidP="00E6758E">
      <w:r>
        <w:separator/>
      </w:r>
    </w:p>
  </w:endnote>
  <w:endnote w:type="continuationSeparator" w:id="0">
    <w:p w14:paraId="0BE1E6E6" w14:textId="77777777" w:rsidR="00AA1DEF" w:rsidRDefault="00AA1DEF" w:rsidP="00E67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72FBF" w14:textId="77777777" w:rsidR="00AA1DEF" w:rsidRDefault="00AA1DEF" w:rsidP="00E6758E">
      <w:r>
        <w:separator/>
      </w:r>
    </w:p>
  </w:footnote>
  <w:footnote w:type="continuationSeparator" w:id="0">
    <w:p w14:paraId="5A3524BF" w14:textId="77777777" w:rsidR="00AA1DEF" w:rsidRDefault="00AA1DEF" w:rsidP="00E67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70CF7"/>
    <w:multiLevelType w:val="multilevel"/>
    <w:tmpl w:val="0E98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689438C9"/>
    <w:multiLevelType w:val="multilevel"/>
    <w:tmpl w:val="8E8E5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AF1"/>
    <w:rsid w:val="000601A7"/>
    <w:rsid w:val="000A1345"/>
    <w:rsid w:val="000D5B43"/>
    <w:rsid w:val="000F157E"/>
    <w:rsid w:val="002139A4"/>
    <w:rsid w:val="0025093E"/>
    <w:rsid w:val="002D1B99"/>
    <w:rsid w:val="00347796"/>
    <w:rsid w:val="003B06AC"/>
    <w:rsid w:val="005C5F41"/>
    <w:rsid w:val="00804F97"/>
    <w:rsid w:val="00851C54"/>
    <w:rsid w:val="008F10DE"/>
    <w:rsid w:val="009D09FD"/>
    <w:rsid w:val="00A15DFD"/>
    <w:rsid w:val="00AA1DEF"/>
    <w:rsid w:val="00B21AE6"/>
    <w:rsid w:val="00B8329E"/>
    <w:rsid w:val="00CD2AF1"/>
    <w:rsid w:val="00CF6BA7"/>
    <w:rsid w:val="00E2668F"/>
    <w:rsid w:val="00E6758E"/>
    <w:rsid w:val="00FD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9C4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5093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25093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5093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25093E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Strong"/>
    <w:basedOn w:val="a0"/>
    <w:uiPriority w:val="22"/>
    <w:qFormat/>
    <w:rsid w:val="0025093E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25093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5093E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67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6758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67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675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5093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25093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5093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25093E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Strong"/>
    <w:basedOn w:val="a0"/>
    <w:uiPriority w:val="22"/>
    <w:qFormat/>
    <w:rsid w:val="0025093E"/>
    <w:rPr>
      <w:b/>
      <w:bCs/>
    </w:rPr>
  </w:style>
  <w:style w:type="paragraph" w:styleId="a4">
    <w:name w:val="Balloon Text"/>
    <w:basedOn w:val="a"/>
    <w:link w:val="Char"/>
    <w:uiPriority w:val="99"/>
    <w:semiHidden/>
    <w:unhideWhenUsed/>
    <w:rsid w:val="0025093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5093E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67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6758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67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675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4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9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0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9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8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2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7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6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7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ZJU</dc:creator>
  <cp:lastModifiedBy>BlueICE</cp:lastModifiedBy>
  <cp:revision>2</cp:revision>
  <dcterms:created xsi:type="dcterms:W3CDTF">2026-06-22T06:25:00Z</dcterms:created>
  <dcterms:modified xsi:type="dcterms:W3CDTF">2026-06-22T06:25:00Z</dcterms:modified>
</cp:coreProperties>
</file>